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Cs w:val="21"/>
        </w:rPr>
        <w:t>附件</w:t>
      </w:r>
    </w:p>
    <w:tbl>
      <w:tblPr>
        <w:tblStyle w:val="4"/>
        <w:tblW w:w="9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42"/>
        <w:gridCol w:w="2671"/>
        <w:gridCol w:w="1737"/>
        <w:gridCol w:w="2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thinThickSmallGap" w:color="auto" w:sz="1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出境参展申请表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742" w:type="dxa"/>
            <w:tcBorders>
              <w:top w:val="thinThickSmallGap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thinThickSmallGap" w:color="auto" w:sz="18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2018年莫斯科国际照明及建筑技术展览会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Interlight Moscow 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     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tabs>
                <w:tab w:val="left" w:pos="5821"/>
              </w:tabs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                       □女士          □先生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26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微    信</w:t>
            </w:r>
          </w:p>
        </w:tc>
        <w:tc>
          <w:tcPr>
            <w:tcW w:w="2902" w:type="dxa"/>
            <w:tcBorders>
              <w:top w:val="nil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参展人数</w:t>
            </w:r>
          </w:p>
        </w:tc>
        <w:tc>
          <w:tcPr>
            <w:tcW w:w="26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人</w:t>
            </w:r>
          </w:p>
        </w:tc>
        <w:tc>
          <w:tcPr>
            <w:tcW w:w="173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随团情况</w:t>
            </w:r>
          </w:p>
        </w:tc>
        <w:tc>
          <w:tcPr>
            <w:tcW w:w="2902" w:type="dxa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□全程随团  □展期随团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申请面积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平方米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摊位类型</w:t>
            </w: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□标准摊位□空地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展出内容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4641" w:type="dxa"/>
            <w:gridSpan w:val="3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四川省商务发展事务中心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（组展单位确认盖章）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6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参展单位法定代表人签字：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（参展单位盖章）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thinThickSmallGap" w:color="auto" w:sz="18" w:space="0"/>
              <w:bottom w:val="thinThickSmallGap" w:color="auto" w:sz="18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重要说明：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请参展单位仔细阅读《通知》中的“参展手续”，一经盖章，即表示同意并接受“参展手续”所列各条。组展单位确认盖章后，“参展手续”开始生效；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该表中的信息将用于展位申请、会刊、楣板名称等，请确保所填内容准确，字迹清晰；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该表复印有效。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C469"/>
    <w:multiLevelType w:val="multilevel"/>
    <w:tmpl w:val="5566C4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75E8C"/>
    <w:rsid w:val="4F2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2018-01-30T08:44:00Z</dcterms:created>
  <dc:creator>老陈</dc:creator>
  <cp:lastModifiedBy>老陈</cp:lastModifiedBy>
  <dcterms:modified xsi:type="dcterms:W3CDTF">2018-01-30T08:44:51Z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